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E61F9" w:rsidRPr="006016FC" w:rsidRDefault="006016FC" w:rsidP="006016FC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6016FC">
        <w:rPr>
          <w:rFonts w:ascii="Arial" w:hAnsi="Arial" w:cs="Arial"/>
          <w:b/>
          <w:sz w:val="28"/>
          <w:szCs w:val="28"/>
        </w:rPr>
        <w:t>PLANO DE ENSINO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842"/>
        <w:gridCol w:w="1134"/>
        <w:gridCol w:w="426"/>
        <w:gridCol w:w="141"/>
        <w:gridCol w:w="426"/>
        <w:gridCol w:w="2438"/>
      </w:tblGrid>
      <w:tr w:rsidR="0066362A" w:rsidRPr="00656DA4" w:rsidTr="003333EC">
        <w:tc>
          <w:tcPr>
            <w:tcW w:w="6204" w:type="dxa"/>
            <w:gridSpan w:val="4"/>
            <w:shd w:val="clear" w:color="auto" w:fill="D9D9D9"/>
            <w:vAlign w:val="center"/>
          </w:tcPr>
          <w:p w:rsidR="0066362A" w:rsidRPr="00656DA4" w:rsidRDefault="0066362A" w:rsidP="005E6E2E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  <w:r w:rsidRPr="005E6E2E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TERMODINÂMICA</w:t>
            </w:r>
          </w:p>
        </w:tc>
        <w:tc>
          <w:tcPr>
            <w:tcW w:w="3005" w:type="dxa"/>
            <w:gridSpan w:val="3"/>
            <w:shd w:val="clear" w:color="auto" w:fill="FFFFFF"/>
            <w:vAlign w:val="center"/>
          </w:tcPr>
          <w:p w:rsidR="0066362A" w:rsidRPr="00656DA4" w:rsidRDefault="0066362A" w:rsidP="005E6E2E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CÓDIGO:</w:t>
            </w:r>
          </w:p>
        </w:tc>
      </w:tr>
      <w:tr w:rsidR="00253DEF" w:rsidRPr="00656DA4" w:rsidTr="003333EC">
        <w:tc>
          <w:tcPr>
            <w:tcW w:w="2802" w:type="dxa"/>
            <w:shd w:val="clear" w:color="auto" w:fill="auto"/>
            <w:vAlign w:val="center"/>
          </w:tcPr>
          <w:p w:rsidR="00253DEF" w:rsidRPr="00656DA4" w:rsidRDefault="00253DEF" w:rsidP="00B53657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VALIDADE</w:t>
            </w:r>
            <w:r w:rsidR="005E6E2E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 xml:space="preserve">Início: </w:t>
            </w:r>
            <w:r w:rsidRPr="00656DA4">
              <w:rPr>
                <w:rFonts w:ascii="Arial" w:hAnsi="Arial" w:cs="Arial"/>
                <w:sz w:val="22"/>
                <w:szCs w:val="22"/>
              </w:rPr>
              <w:t>2019/2</w:t>
            </w:r>
          </w:p>
        </w:tc>
        <w:tc>
          <w:tcPr>
            <w:tcW w:w="3005" w:type="dxa"/>
            <w:gridSpan w:val="3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Término:</w:t>
            </w:r>
            <w:r w:rsidR="003333E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3333EC" w:rsidRPr="00656DA4" w:rsidTr="003333EC">
        <w:tc>
          <w:tcPr>
            <w:tcW w:w="2802" w:type="dxa"/>
            <w:shd w:val="clear" w:color="auto" w:fill="auto"/>
            <w:vAlign w:val="center"/>
          </w:tcPr>
          <w:p w:rsidR="003333EC" w:rsidRPr="00656DA4" w:rsidRDefault="003333EC" w:rsidP="003333EC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CARGA HORÁRIA: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33EC" w:rsidRPr="00656DA4" w:rsidRDefault="003333EC" w:rsidP="003333EC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Total: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45 horas</w:t>
            </w:r>
          </w:p>
        </w:tc>
        <w:tc>
          <w:tcPr>
            <w:tcW w:w="2127" w:type="dxa"/>
            <w:gridSpan w:val="4"/>
            <w:shd w:val="clear" w:color="auto" w:fill="auto"/>
            <w:vAlign w:val="center"/>
          </w:tcPr>
          <w:p w:rsidR="003333EC" w:rsidRPr="00656DA4" w:rsidRDefault="003333EC" w:rsidP="003333EC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Semanal:</w:t>
            </w:r>
            <w:r w:rsidRPr="00656DA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56DA4">
              <w:rPr>
                <w:rFonts w:ascii="Arial" w:hAnsi="Arial" w:cs="Arial"/>
                <w:sz w:val="22"/>
                <w:szCs w:val="22"/>
              </w:rPr>
              <w:t>03 horas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3333EC" w:rsidRPr="00656DA4" w:rsidRDefault="003333EC" w:rsidP="003333EC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réditos: </w:t>
            </w:r>
            <w:r w:rsidRPr="00656DA4">
              <w:rPr>
                <w:rFonts w:ascii="Arial" w:hAnsi="Arial" w:cs="Arial"/>
                <w:bCs/>
                <w:sz w:val="22"/>
                <w:szCs w:val="22"/>
              </w:rPr>
              <w:t>03</w:t>
            </w:r>
          </w:p>
        </w:tc>
      </w:tr>
      <w:tr w:rsidR="00253DEF" w:rsidRPr="00656DA4" w:rsidTr="003333EC">
        <w:tc>
          <w:tcPr>
            <w:tcW w:w="2802" w:type="dxa"/>
            <w:shd w:val="clear" w:color="auto" w:fill="auto"/>
            <w:vAlign w:val="center"/>
          </w:tcPr>
          <w:p w:rsidR="00253DEF" w:rsidRPr="00656DA4" w:rsidRDefault="00253DEF" w:rsidP="00B53657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CLASSIFICAÇÃO: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    </w:t>
            </w:r>
            <w:proofErr w:type="gramEnd"/>
            <w:r w:rsidRPr="00656DA4">
              <w:rPr>
                <w:rFonts w:ascii="Arial" w:hAnsi="Arial" w:cs="Arial"/>
                <w:sz w:val="22"/>
                <w:szCs w:val="22"/>
              </w:rPr>
              <w:t>) MDO</w:t>
            </w:r>
          </w:p>
        </w:tc>
        <w:tc>
          <w:tcPr>
            <w:tcW w:w="3431" w:type="dxa"/>
            <w:gridSpan w:val="4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2122AF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) MFE</w:t>
            </w:r>
          </w:p>
        </w:tc>
      </w:tr>
      <w:tr w:rsidR="00253DEF" w:rsidRPr="00656DA4" w:rsidTr="003333EC">
        <w:tc>
          <w:tcPr>
            <w:tcW w:w="2802" w:type="dxa"/>
            <w:shd w:val="clear" w:color="auto" w:fill="auto"/>
            <w:vAlign w:val="center"/>
          </w:tcPr>
          <w:p w:rsidR="00253DEF" w:rsidRPr="00656DA4" w:rsidRDefault="00253DEF" w:rsidP="00B53657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MODALIDADE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2122AF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) Teórica</w:t>
            </w:r>
          </w:p>
        </w:tc>
        <w:tc>
          <w:tcPr>
            <w:tcW w:w="3431" w:type="dxa"/>
            <w:gridSpan w:val="4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656DA4">
              <w:rPr>
                <w:rFonts w:ascii="Arial" w:hAnsi="Arial" w:cs="Arial"/>
                <w:sz w:val="22"/>
                <w:szCs w:val="22"/>
              </w:rPr>
              <w:t>) Prática</w:t>
            </w:r>
          </w:p>
        </w:tc>
      </w:tr>
      <w:tr w:rsidR="00253DEF" w:rsidRPr="00656DA4" w:rsidTr="003333EC">
        <w:tc>
          <w:tcPr>
            <w:tcW w:w="2802" w:type="dxa"/>
            <w:shd w:val="clear" w:color="auto" w:fill="auto"/>
            <w:vAlign w:val="center"/>
          </w:tcPr>
          <w:p w:rsidR="00253DEF" w:rsidRPr="00253DEF" w:rsidRDefault="00253DEF" w:rsidP="00B53657">
            <w:pPr>
              <w:spacing w:before="60" w:after="60" w:line="36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COORDENAÇÃO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407" w:type="dxa"/>
            <w:gridSpan w:val="6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 xml:space="preserve">Programa de Pós-Graduação em Engenharia Mecânica </w:t>
            </w:r>
          </w:p>
        </w:tc>
      </w:tr>
      <w:tr w:rsidR="00253DEF" w:rsidRPr="00656DA4" w:rsidTr="003333EC">
        <w:tc>
          <w:tcPr>
            <w:tcW w:w="2802" w:type="dxa"/>
            <w:shd w:val="clear" w:color="auto" w:fill="auto"/>
            <w:vAlign w:val="center"/>
          </w:tcPr>
          <w:p w:rsidR="00253DEF" w:rsidRPr="00656DA4" w:rsidRDefault="00B46F8C" w:rsidP="00F848AD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253DEF" w:rsidRPr="00656DA4" w:rsidRDefault="00B46F8C" w:rsidP="00F848AD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ÁREA DE CONCENTRAÇÃO</w:t>
            </w:r>
          </w:p>
        </w:tc>
        <w:tc>
          <w:tcPr>
            <w:tcW w:w="2864" w:type="dxa"/>
            <w:gridSpan w:val="2"/>
            <w:shd w:val="clear" w:color="auto" w:fill="auto"/>
            <w:vAlign w:val="center"/>
          </w:tcPr>
          <w:p w:rsidR="00253DEF" w:rsidRPr="00656DA4" w:rsidRDefault="00B46F8C" w:rsidP="00F848AD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LINHA DE PESQUISA</w:t>
            </w:r>
          </w:p>
        </w:tc>
      </w:tr>
      <w:tr w:rsidR="00253DEF" w:rsidRPr="00656DA4" w:rsidTr="003333EC">
        <w:tc>
          <w:tcPr>
            <w:tcW w:w="2802" w:type="dxa"/>
            <w:shd w:val="clear" w:color="auto" w:fill="auto"/>
            <w:vAlign w:val="center"/>
          </w:tcPr>
          <w:p w:rsidR="00253DEF" w:rsidRPr="00253DEF" w:rsidRDefault="00253DEF" w:rsidP="005E6E2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3DEF">
              <w:rPr>
                <w:rFonts w:ascii="Arial" w:hAnsi="Arial" w:cs="Arial"/>
                <w:sz w:val="22"/>
                <w:szCs w:val="22"/>
              </w:rPr>
              <w:t>Mestrado em Engenharia Mecânica</w:t>
            </w:r>
          </w:p>
        </w:tc>
        <w:tc>
          <w:tcPr>
            <w:tcW w:w="3543" w:type="dxa"/>
            <w:gridSpan w:val="4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>Energia e Processos Mecânicos</w:t>
            </w:r>
          </w:p>
        </w:tc>
        <w:tc>
          <w:tcPr>
            <w:tcW w:w="2864" w:type="dxa"/>
            <w:gridSpan w:val="2"/>
            <w:shd w:val="clear" w:color="auto" w:fill="auto"/>
            <w:vAlign w:val="center"/>
          </w:tcPr>
          <w:p w:rsidR="00253DEF" w:rsidRPr="00656DA4" w:rsidRDefault="00253DEF" w:rsidP="005E6E2E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>Eficiência Energética</w:t>
            </w:r>
          </w:p>
        </w:tc>
      </w:tr>
    </w:tbl>
    <w:p w:rsidR="008B2EB0" w:rsidRDefault="008B2EB0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81"/>
      </w:tblGrid>
      <w:tr w:rsidR="004E61F9" w:rsidRPr="005E2814" w:rsidTr="00656DA4">
        <w:tc>
          <w:tcPr>
            <w:tcW w:w="9281" w:type="dxa"/>
            <w:shd w:val="clear" w:color="auto" w:fill="E7E6E6"/>
            <w:vAlign w:val="center"/>
          </w:tcPr>
          <w:p w:rsidR="00242AE2" w:rsidRPr="005E2814" w:rsidRDefault="00C67C2C" w:rsidP="00C67C2C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bCs/>
                <w:sz w:val="22"/>
                <w:szCs w:val="22"/>
              </w:rPr>
              <w:t>EMENTA</w:t>
            </w:r>
          </w:p>
        </w:tc>
      </w:tr>
      <w:tr w:rsidR="00C67C2C" w:rsidRPr="005E2814" w:rsidTr="005E6E2E">
        <w:tc>
          <w:tcPr>
            <w:tcW w:w="9281" w:type="dxa"/>
            <w:vAlign w:val="center"/>
          </w:tcPr>
          <w:p w:rsidR="00C67C2C" w:rsidRPr="00AE07F7" w:rsidRDefault="00C67C2C" w:rsidP="00430F5E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07F7">
              <w:rPr>
                <w:rFonts w:ascii="Arial" w:hAnsi="Arial" w:cs="Arial"/>
                <w:sz w:val="22"/>
                <w:szCs w:val="22"/>
              </w:rPr>
              <w:t xml:space="preserve">Conceitos e definições; Propriedades das substâncias puras; Trabalho e calor; Equações de estado; </w:t>
            </w:r>
            <w:proofErr w:type="gramStart"/>
            <w:r w:rsidRPr="00AE07F7">
              <w:rPr>
                <w:rFonts w:ascii="Arial" w:hAnsi="Arial" w:cs="Arial"/>
                <w:sz w:val="22"/>
                <w:szCs w:val="22"/>
              </w:rPr>
              <w:t>Primeira e segunda lei</w:t>
            </w:r>
            <w:r w:rsidR="009D2A60">
              <w:rPr>
                <w:rFonts w:ascii="Arial" w:hAnsi="Arial" w:cs="Arial"/>
                <w:sz w:val="22"/>
                <w:szCs w:val="22"/>
              </w:rPr>
              <w:t>s</w:t>
            </w:r>
            <w:proofErr w:type="gramEnd"/>
            <w:r w:rsidRPr="00AE07F7">
              <w:rPr>
                <w:rFonts w:ascii="Arial" w:hAnsi="Arial" w:cs="Arial"/>
                <w:sz w:val="22"/>
                <w:szCs w:val="22"/>
              </w:rPr>
              <w:t xml:space="preserve"> da termodinâmica aplicada a sistemas fechados e volumes de controle; Exergia e Irreversibilidade; Análise exergética de ciclos de potência e análise exergética de ciclos de refrigeração e bomba de calor; Conceito de cogeração e introdução a fontes de energia renováveis. Misturas de gases; processos psicrométricos, exergia química, análise exergética de processos psicrométricos; Reações Químicas: análise de primeira e segunda lei para sistemas reagentes, entalpia de combustão e de formação; exergia química; </w:t>
            </w:r>
            <w:r>
              <w:rPr>
                <w:rFonts w:ascii="Arial" w:hAnsi="Arial" w:cs="Arial"/>
                <w:sz w:val="22"/>
                <w:szCs w:val="22"/>
              </w:rPr>
              <w:t>Introdução à combustão e poder calorífico</w:t>
            </w:r>
            <w:r w:rsidRPr="00AE07F7">
              <w:rPr>
                <w:rFonts w:ascii="Arial" w:hAnsi="Arial" w:cs="Arial"/>
                <w:sz w:val="22"/>
                <w:szCs w:val="22"/>
              </w:rPr>
              <w:t xml:space="preserve">; Análise exergética de sistemas reagentes. </w:t>
            </w:r>
            <w:proofErr w:type="gramStart"/>
            <w:r w:rsidRPr="00AE07F7">
              <w:rPr>
                <w:rFonts w:ascii="Arial" w:hAnsi="Arial" w:cs="Arial"/>
                <w:sz w:val="22"/>
                <w:szCs w:val="22"/>
              </w:rPr>
              <w:t>Otimização</w:t>
            </w:r>
            <w:proofErr w:type="gramEnd"/>
            <w:r w:rsidRPr="00AE07F7">
              <w:rPr>
                <w:rFonts w:ascii="Arial" w:hAnsi="Arial" w:cs="Arial"/>
                <w:sz w:val="22"/>
                <w:szCs w:val="22"/>
              </w:rPr>
              <w:t xml:space="preserve"> termodinâmica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8B2EB0" w:rsidRDefault="008B2EB0"/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72"/>
        <w:gridCol w:w="1909"/>
      </w:tblGrid>
      <w:tr w:rsidR="00181258" w:rsidRPr="005E2814" w:rsidTr="005E6E2E">
        <w:tc>
          <w:tcPr>
            <w:tcW w:w="9281" w:type="dxa"/>
            <w:gridSpan w:val="2"/>
            <w:shd w:val="clear" w:color="auto" w:fill="D9D9D9"/>
            <w:vAlign w:val="center"/>
          </w:tcPr>
          <w:p w:rsidR="00181258" w:rsidRPr="005E2814" w:rsidRDefault="005E6E2E" w:rsidP="005E6E2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CONTEÚDOS DESEJÁVEIS</w:t>
            </w:r>
          </w:p>
        </w:tc>
      </w:tr>
      <w:tr w:rsidR="00181258" w:rsidRPr="005E2814" w:rsidTr="005E6E2E">
        <w:trPr>
          <w:trHeight w:val="779"/>
        </w:trPr>
        <w:tc>
          <w:tcPr>
            <w:tcW w:w="9281" w:type="dxa"/>
            <w:gridSpan w:val="2"/>
            <w:vAlign w:val="center"/>
          </w:tcPr>
          <w:p w:rsidR="00181258" w:rsidRPr="005E2814" w:rsidRDefault="00F26C15" w:rsidP="00DB3ED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Inserir aqui, </w:t>
            </w:r>
            <w:r w:rsidRPr="005E6E2E">
              <w:rPr>
                <w:rFonts w:ascii="Arial" w:hAnsi="Arial" w:cs="Arial"/>
                <w:sz w:val="22"/>
                <w:szCs w:val="22"/>
              </w:rPr>
              <w:t>se necessário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181258">
              <w:rPr>
                <w:rFonts w:ascii="Arial" w:hAnsi="Arial" w:cs="Arial"/>
                <w:sz w:val="22"/>
                <w:szCs w:val="22"/>
              </w:rPr>
              <w:t xml:space="preserve">quais seriam os conteúdos </w:t>
            </w:r>
            <w:r w:rsidR="00DB3EDF">
              <w:rPr>
                <w:rFonts w:ascii="Arial" w:hAnsi="Arial" w:cs="Arial"/>
                <w:sz w:val="22"/>
                <w:szCs w:val="22"/>
              </w:rPr>
              <w:t xml:space="preserve">básicos </w:t>
            </w:r>
            <w:r w:rsidR="00181258">
              <w:rPr>
                <w:rFonts w:ascii="Arial" w:hAnsi="Arial" w:cs="Arial"/>
                <w:sz w:val="22"/>
                <w:szCs w:val="22"/>
              </w:rPr>
              <w:t>que os discentes deveriam possui</w:t>
            </w:r>
            <w:r w:rsidR="009C7BE5">
              <w:rPr>
                <w:rFonts w:ascii="Arial" w:hAnsi="Arial" w:cs="Arial"/>
                <w:sz w:val="22"/>
                <w:szCs w:val="22"/>
              </w:rPr>
              <w:t>r</w:t>
            </w:r>
            <w:r w:rsidR="00181258">
              <w:rPr>
                <w:rFonts w:ascii="Arial" w:hAnsi="Arial" w:cs="Arial"/>
                <w:sz w:val="22"/>
                <w:szCs w:val="22"/>
              </w:rPr>
              <w:t xml:space="preserve"> para </w:t>
            </w:r>
            <w:r w:rsidR="00DB3EDF">
              <w:rPr>
                <w:rFonts w:ascii="Arial" w:hAnsi="Arial" w:cs="Arial"/>
                <w:sz w:val="22"/>
                <w:szCs w:val="22"/>
              </w:rPr>
              <w:t>acompanha</w:t>
            </w:r>
            <w:r w:rsidR="00181258">
              <w:rPr>
                <w:rFonts w:ascii="Arial" w:hAnsi="Arial" w:cs="Arial"/>
                <w:sz w:val="22"/>
                <w:szCs w:val="22"/>
              </w:rPr>
              <w:t xml:space="preserve">r a </w:t>
            </w:r>
            <w:r w:rsidR="00DB3EDF">
              <w:rPr>
                <w:rFonts w:ascii="Arial" w:hAnsi="Arial" w:cs="Arial"/>
                <w:sz w:val="22"/>
                <w:szCs w:val="22"/>
              </w:rPr>
              <w:t xml:space="preserve">disciplina. Não se referem aos pré e </w:t>
            </w:r>
            <w:proofErr w:type="spellStart"/>
            <w:r w:rsidR="00DB3EDF">
              <w:rPr>
                <w:rFonts w:ascii="Arial" w:hAnsi="Arial" w:cs="Arial"/>
                <w:sz w:val="22"/>
                <w:szCs w:val="22"/>
              </w:rPr>
              <w:t>co-requistos</w:t>
            </w:r>
            <w:proofErr w:type="spellEnd"/>
            <w:r w:rsidR="00DB3ED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4E61F9" w:rsidRPr="005E2814" w:rsidTr="00F848AD">
        <w:tc>
          <w:tcPr>
            <w:tcW w:w="7372" w:type="dxa"/>
            <w:shd w:val="clear" w:color="auto" w:fill="D9D9D9"/>
            <w:vAlign w:val="center"/>
          </w:tcPr>
          <w:p w:rsidR="004E61F9" w:rsidRPr="005E2814" w:rsidRDefault="005E6E2E" w:rsidP="005E6E2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bCs/>
                <w:sz w:val="22"/>
                <w:szCs w:val="22"/>
              </w:rPr>
              <w:t>PRÉ-REQUISITOS</w:t>
            </w:r>
          </w:p>
        </w:tc>
        <w:tc>
          <w:tcPr>
            <w:tcW w:w="1909" w:type="dxa"/>
            <w:shd w:val="clear" w:color="auto" w:fill="D9D9D9"/>
            <w:vAlign w:val="center"/>
          </w:tcPr>
          <w:p w:rsidR="004E61F9" w:rsidRPr="005E2814" w:rsidRDefault="005E6E2E" w:rsidP="005E6E2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bCs/>
                <w:sz w:val="22"/>
                <w:szCs w:val="22"/>
              </w:rPr>
              <w:t>CÓDIGO</w:t>
            </w:r>
          </w:p>
        </w:tc>
      </w:tr>
      <w:tr w:rsidR="004E61F9" w:rsidRPr="005E2814" w:rsidTr="00F848AD">
        <w:tc>
          <w:tcPr>
            <w:tcW w:w="7372" w:type="dxa"/>
            <w:vAlign w:val="center"/>
          </w:tcPr>
          <w:p w:rsidR="004E61F9" w:rsidRPr="005E2814" w:rsidRDefault="005E6E2E" w:rsidP="00430F5E">
            <w:p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(se houver)</w:t>
            </w:r>
          </w:p>
        </w:tc>
        <w:tc>
          <w:tcPr>
            <w:tcW w:w="1909" w:type="dxa"/>
            <w:vAlign w:val="center"/>
          </w:tcPr>
          <w:p w:rsidR="004E61F9" w:rsidRPr="005E2814" w:rsidRDefault="004E61F9" w:rsidP="005E6E2E">
            <w:pPr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61F9" w:rsidRPr="005E2814" w:rsidTr="00F848AD">
        <w:tc>
          <w:tcPr>
            <w:tcW w:w="7372" w:type="dxa"/>
            <w:shd w:val="clear" w:color="auto" w:fill="D9D9D9"/>
            <w:vAlign w:val="center"/>
          </w:tcPr>
          <w:p w:rsidR="004E61F9" w:rsidRPr="005E2814" w:rsidRDefault="005E6E2E" w:rsidP="005E6E2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 w:rsidRPr="005E2814">
              <w:rPr>
                <w:rFonts w:ascii="Arial" w:hAnsi="Arial" w:cs="Arial"/>
                <w:b/>
                <w:bCs/>
                <w:sz w:val="22"/>
                <w:szCs w:val="22"/>
              </w:rPr>
              <w:t>REQUISITOS</w:t>
            </w:r>
            <w:proofErr w:type="gram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909" w:type="dxa"/>
            <w:shd w:val="clear" w:color="auto" w:fill="D9D9D9"/>
            <w:vAlign w:val="center"/>
          </w:tcPr>
          <w:p w:rsidR="004E61F9" w:rsidRPr="005E2814" w:rsidRDefault="005E6E2E" w:rsidP="005E6E2E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bCs/>
                <w:sz w:val="22"/>
                <w:szCs w:val="22"/>
              </w:rPr>
              <w:t>CÓDIGO</w:t>
            </w:r>
          </w:p>
        </w:tc>
      </w:tr>
      <w:tr w:rsidR="004E61F9" w:rsidRPr="005E2814" w:rsidTr="00F848AD">
        <w:tc>
          <w:tcPr>
            <w:tcW w:w="7372" w:type="dxa"/>
            <w:vAlign w:val="center"/>
          </w:tcPr>
          <w:p w:rsidR="004E61F9" w:rsidRPr="005E2814" w:rsidRDefault="005E6E2E" w:rsidP="00430F5E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(se houver)</w:t>
            </w:r>
          </w:p>
        </w:tc>
        <w:tc>
          <w:tcPr>
            <w:tcW w:w="1909" w:type="dxa"/>
            <w:vAlign w:val="center"/>
          </w:tcPr>
          <w:p w:rsidR="004E61F9" w:rsidRPr="005E2814" w:rsidRDefault="004E61F9" w:rsidP="005E6E2E">
            <w:pPr>
              <w:spacing w:after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10DB9" w:rsidRDefault="00B10DB9"/>
    <w:p w:rsidR="008B2EB0" w:rsidRDefault="008B2EB0" w:rsidP="00DC4DB8">
      <w:pPr>
        <w:spacing w:line="360" w:lineRule="auto"/>
      </w:pPr>
    </w:p>
    <w:p w:rsidR="00DC4DB8" w:rsidRDefault="00DC4DB8" w:rsidP="00DC4DB8">
      <w:pPr>
        <w:spacing w:line="360" w:lineRule="auto"/>
      </w:pPr>
    </w:p>
    <w:p w:rsidR="00A3707A" w:rsidRDefault="00A3707A" w:rsidP="00A3707A"/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2"/>
        <w:gridCol w:w="8582"/>
      </w:tblGrid>
      <w:tr w:rsidR="00A3707A" w:rsidRPr="005E2814" w:rsidTr="00206FFF">
        <w:tc>
          <w:tcPr>
            <w:tcW w:w="9214" w:type="dxa"/>
            <w:gridSpan w:val="2"/>
            <w:shd w:val="clear" w:color="auto" w:fill="D9D9D9"/>
            <w:vAlign w:val="center"/>
          </w:tcPr>
          <w:p w:rsidR="00A3707A" w:rsidRPr="005E2814" w:rsidRDefault="00A3707A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OBJETIVOS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spacing w:after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582" w:type="dxa"/>
          </w:tcPr>
          <w:p w:rsidR="00A3707A" w:rsidRPr="00181258" w:rsidRDefault="00A3707A" w:rsidP="00206FFF">
            <w:pPr>
              <w:spacing w:line="276" w:lineRule="auto"/>
              <w:jc w:val="both"/>
              <w:rPr>
                <w:rFonts w:ascii="Arial" w:hAnsi="Arial" w:cs="Arial"/>
                <w:sz w:val="22"/>
              </w:rPr>
            </w:pPr>
            <w:r w:rsidRPr="00181258">
              <w:rPr>
                <w:rFonts w:ascii="Arial" w:hAnsi="Arial" w:cs="Arial"/>
                <w:sz w:val="22"/>
              </w:rPr>
              <w:t xml:space="preserve">Proporcionar ao </w:t>
            </w:r>
            <w:r>
              <w:rPr>
                <w:rFonts w:ascii="Arial" w:hAnsi="Arial" w:cs="Arial"/>
                <w:sz w:val="22"/>
              </w:rPr>
              <w:t>discente a</w:t>
            </w:r>
            <w:r w:rsidRPr="00181258">
              <w:rPr>
                <w:rFonts w:ascii="Arial" w:hAnsi="Arial" w:cs="Arial"/>
                <w:sz w:val="22"/>
              </w:rPr>
              <w:t xml:space="preserve"> capacidade de associação entre a formulação teórica e os fenômenos físicos correspondentes, viabilizando o aprendizado e desenvolvimento de raciocínio principalmente voltado à área </w:t>
            </w:r>
            <w:r>
              <w:rPr>
                <w:rFonts w:ascii="Arial" w:hAnsi="Arial" w:cs="Arial"/>
                <w:sz w:val="22"/>
              </w:rPr>
              <w:t xml:space="preserve">ciências </w:t>
            </w:r>
            <w:r w:rsidRPr="00181258">
              <w:rPr>
                <w:rFonts w:ascii="Arial" w:hAnsi="Arial" w:cs="Arial"/>
                <w:sz w:val="22"/>
              </w:rPr>
              <w:t>térmica</w:t>
            </w:r>
            <w:r>
              <w:rPr>
                <w:rFonts w:ascii="Arial" w:hAnsi="Arial" w:cs="Arial"/>
                <w:sz w:val="22"/>
              </w:rPr>
              <w:t>s.</w:t>
            </w:r>
          </w:p>
        </w:tc>
      </w:tr>
    </w:tbl>
    <w:p w:rsidR="00A3707A" w:rsidRDefault="00A3707A"/>
    <w:p w:rsidR="00A3707A" w:rsidRDefault="00A3707A" w:rsidP="00A3707A"/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2"/>
        <w:gridCol w:w="6892"/>
        <w:gridCol w:w="1690"/>
      </w:tblGrid>
      <w:tr w:rsidR="00A3707A" w:rsidRPr="005E2814" w:rsidTr="00206FFF">
        <w:tc>
          <w:tcPr>
            <w:tcW w:w="7524" w:type="dxa"/>
            <w:gridSpan w:val="2"/>
            <w:shd w:val="clear" w:color="auto" w:fill="E7E6E6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 w:type="page"/>
            </w:r>
            <w:r w:rsidRPr="005E2814">
              <w:rPr>
                <w:rFonts w:ascii="Arial" w:hAnsi="Arial" w:cs="Arial"/>
                <w:b/>
                <w:sz w:val="22"/>
                <w:szCs w:val="22"/>
              </w:rPr>
              <w:t>UNIDADES DE ENSINO</w:t>
            </w:r>
          </w:p>
        </w:tc>
        <w:tc>
          <w:tcPr>
            <w:tcW w:w="1690" w:type="dxa"/>
            <w:shd w:val="clear" w:color="auto" w:fill="E7E6E6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CARGA H</w:t>
            </w:r>
            <w:r w:rsidRPr="005E2814">
              <w:rPr>
                <w:rFonts w:ascii="Arial" w:hAnsi="Arial" w:cs="Arial"/>
                <w:b/>
                <w:sz w:val="22"/>
                <w:szCs w:val="22"/>
              </w:rPr>
              <w:t>ORÁRIA</w:t>
            </w:r>
          </w:p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(h</w:t>
            </w:r>
            <w:r w:rsidRPr="005E2814">
              <w:rPr>
                <w:rFonts w:ascii="Arial" w:hAnsi="Arial" w:cs="Arial"/>
                <w:b/>
                <w:sz w:val="22"/>
                <w:szCs w:val="22"/>
              </w:rPr>
              <w:t>oras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Conceitos e definições; propriedades das substâncias puras; trabalho e calor; equações de estado</w:t>
            </w:r>
            <w:r w:rsidR="00DB3ED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03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Primeira lei da termodinâmica aplicada a sistemas fechados e volumes de controle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Segunda lei da termodinâmica aplicada a sistemas fechados e volumes de controle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Exergia e irreversibilidade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Análise exergética de ciclos de potência e de ciclos de refrigeração e bomba de calor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Conceito de cogeração e introdução a fontes de energia renováveis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Misturas de gases; processos psicrométricos, exergia química, análise exergética de processos psicrométricos</w:t>
            </w:r>
            <w:r w:rsidR="00DB3ED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28F1">
              <w:rPr>
                <w:rFonts w:ascii="Arial" w:hAnsi="Arial" w:cs="Arial"/>
                <w:sz w:val="22"/>
                <w:szCs w:val="22"/>
              </w:rPr>
              <w:t>Reações químicas: análise de primeira e segunda lei para sistemas reagentes, análise exergética de sistemas reagentes</w:t>
            </w:r>
            <w:r w:rsidR="00DB3ED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3707A" w:rsidRPr="005E2814" w:rsidTr="00206FFF">
        <w:tc>
          <w:tcPr>
            <w:tcW w:w="632" w:type="dxa"/>
            <w:vAlign w:val="center"/>
          </w:tcPr>
          <w:p w:rsidR="00A3707A" w:rsidRPr="005E2814" w:rsidRDefault="00A3707A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6892" w:type="dxa"/>
          </w:tcPr>
          <w:p w:rsidR="00A3707A" w:rsidRPr="00A528F1" w:rsidRDefault="00A3707A" w:rsidP="00206FFF">
            <w:pPr>
              <w:pStyle w:val="Recuodecorpodetexto3"/>
              <w:suppressAutoHyphens w:val="0"/>
              <w:spacing w:after="0" w:line="276" w:lineRule="auto"/>
              <w:ind w:left="0" w:right="71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A528F1">
              <w:rPr>
                <w:rFonts w:ascii="Arial" w:hAnsi="Arial" w:cs="Arial"/>
                <w:sz w:val="22"/>
                <w:szCs w:val="22"/>
              </w:rPr>
              <w:t>Otimização</w:t>
            </w:r>
            <w:proofErr w:type="gramEnd"/>
            <w:r w:rsidRPr="00A528F1">
              <w:rPr>
                <w:rFonts w:ascii="Arial" w:hAnsi="Arial" w:cs="Arial"/>
                <w:sz w:val="22"/>
                <w:szCs w:val="22"/>
              </w:rPr>
              <w:t xml:space="preserve"> termodinâmica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A3707A" w:rsidRPr="005E2814" w:rsidTr="00206FFF">
        <w:tc>
          <w:tcPr>
            <w:tcW w:w="7524" w:type="dxa"/>
            <w:gridSpan w:val="2"/>
            <w:vAlign w:val="center"/>
          </w:tcPr>
          <w:p w:rsidR="00A3707A" w:rsidRPr="005E2814" w:rsidRDefault="00A3707A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1690" w:type="dxa"/>
            <w:vAlign w:val="center"/>
          </w:tcPr>
          <w:p w:rsidR="00A3707A" w:rsidRPr="005E2814" w:rsidRDefault="00A3707A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</w:tr>
    </w:tbl>
    <w:p w:rsidR="00A3707A" w:rsidRDefault="00A3707A"/>
    <w:p w:rsidR="00A3707A" w:rsidRDefault="00A3707A" w:rsidP="00A3707A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611"/>
      </w:tblGrid>
      <w:tr w:rsidR="00A3707A" w:rsidRPr="005E2814" w:rsidTr="00A3707A">
        <w:tc>
          <w:tcPr>
            <w:tcW w:w="9214" w:type="dxa"/>
            <w:gridSpan w:val="2"/>
            <w:shd w:val="clear" w:color="auto" w:fill="E7E6E6"/>
            <w:vAlign w:val="center"/>
          </w:tcPr>
          <w:p w:rsidR="00A3707A" w:rsidRPr="005E2814" w:rsidRDefault="00A3707A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t>BIBLIOGRAFIA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BÁSICA</w:t>
            </w:r>
          </w:p>
        </w:tc>
      </w:tr>
      <w:tr w:rsidR="00A3707A" w:rsidRPr="004E67DC" w:rsidTr="00A3707A">
        <w:tc>
          <w:tcPr>
            <w:tcW w:w="603" w:type="dxa"/>
          </w:tcPr>
          <w:p w:rsidR="00A3707A" w:rsidRPr="005E2814" w:rsidRDefault="00A3707A" w:rsidP="00206FF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611" w:type="dxa"/>
            <w:vAlign w:val="center"/>
          </w:tcPr>
          <w:p w:rsidR="00A3707A" w:rsidRPr="005E2814" w:rsidRDefault="00A3707A" w:rsidP="00206FFF">
            <w:pPr>
              <w:pStyle w:val="PargrafodaLista"/>
              <w:autoSpaceDE w:val="0"/>
              <w:autoSpaceDN w:val="0"/>
              <w:adjustRightInd w:val="0"/>
              <w:spacing w:after="0"/>
              <w:ind w:left="0"/>
              <w:rPr>
                <w:rFonts w:ascii="Arial" w:hAnsi="Arial" w:cs="Arial"/>
                <w:lang w:val="en-US"/>
              </w:rPr>
            </w:pPr>
            <w:r w:rsidRPr="00B33B5E">
              <w:rPr>
                <w:rFonts w:ascii="Arial" w:hAnsi="Arial" w:cs="Arial"/>
                <w:lang w:val="en-US"/>
              </w:rPr>
              <w:t>KLEIN, S. A., NELLIS, G. F., Thermodynamics, Cambridge University Press, 2012.</w:t>
            </w:r>
          </w:p>
        </w:tc>
      </w:tr>
      <w:tr w:rsidR="00A3707A" w:rsidRPr="004E67DC" w:rsidTr="00A3707A">
        <w:tc>
          <w:tcPr>
            <w:tcW w:w="603" w:type="dxa"/>
          </w:tcPr>
          <w:p w:rsidR="00A3707A" w:rsidRPr="005E2814" w:rsidRDefault="00A3707A" w:rsidP="00206FF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2814">
              <w:rPr>
                <w:rFonts w:ascii="Arial" w:hAnsi="Arial" w:cs="Arial"/>
                <w:sz w:val="22"/>
                <w:szCs w:val="22"/>
                <w:lang w:val="en-US"/>
              </w:rPr>
              <w:t>02</w:t>
            </w:r>
          </w:p>
        </w:tc>
        <w:tc>
          <w:tcPr>
            <w:tcW w:w="8611" w:type="dxa"/>
            <w:vAlign w:val="center"/>
          </w:tcPr>
          <w:p w:rsidR="00A3707A" w:rsidRPr="00B33B5E" w:rsidRDefault="00A3707A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BEJAN, A., TSATSARONIS, G., MORAN, M., Thermal Design Optimization, 1ª Ed., John Wiley &amp; Sons, 1995.</w:t>
            </w:r>
          </w:p>
        </w:tc>
      </w:tr>
      <w:tr w:rsidR="00A3707A" w:rsidRPr="004E67DC" w:rsidTr="00A3707A">
        <w:tc>
          <w:tcPr>
            <w:tcW w:w="603" w:type="dxa"/>
          </w:tcPr>
          <w:p w:rsidR="00A3707A" w:rsidRPr="005E2814" w:rsidRDefault="00A3707A" w:rsidP="00206FF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03</w:t>
            </w:r>
          </w:p>
        </w:tc>
        <w:tc>
          <w:tcPr>
            <w:tcW w:w="8611" w:type="dxa"/>
            <w:vAlign w:val="center"/>
          </w:tcPr>
          <w:p w:rsidR="00A3707A" w:rsidRPr="00B33B5E" w:rsidRDefault="00A3707A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BEJAN, A.; “Advanced Engineering Thermodynamics”; John Wiley; New York; 1988,758 pp.</w:t>
            </w:r>
          </w:p>
        </w:tc>
      </w:tr>
      <w:tr w:rsidR="00A3707A" w:rsidRPr="004E67DC" w:rsidTr="00A3707A">
        <w:tc>
          <w:tcPr>
            <w:tcW w:w="603" w:type="dxa"/>
          </w:tcPr>
          <w:p w:rsidR="00A3707A" w:rsidRPr="005E2814" w:rsidRDefault="00A3707A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04</w:t>
            </w:r>
          </w:p>
        </w:tc>
        <w:tc>
          <w:tcPr>
            <w:tcW w:w="8611" w:type="dxa"/>
            <w:vAlign w:val="center"/>
          </w:tcPr>
          <w:p w:rsidR="00A3707A" w:rsidRPr="00B33B5E" w:rsidRDefault="00A3707A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KOTAS, T. J.; “The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Exergy</w:t>
            </w:r>
            <w:proofErr w:type="spell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Method of Thermal Plant Analysis”; London;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Butterworths</w:t>
            </w:r>
            <w:proofErr w:type="spell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; 1985; 296 pp.</w:t>
            </w:r>
          </w:p>
        </w:tc>
      </w:tr>
    </w:tbl>
    <w:p w:rsidR="00A3707A" w:rsidRPr="004E67DC" w:rsidRDefault="00A3707A">
      <w:pPr>
        <w:rPr>
          <w:lang w:val="en-US"/>
        </w:rPr>
      </w:pPr>
    </w:p>
    <w:p w:rsidR="00971E4A" w:rsidRPr="004E67DC" w:rsidRDefault="00971E4A">
      <w:pPr>
        <w:rPr>
          <w:lang w:val="en-US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611"/>
      </w:tblGrid>
      <w:tr w:rsidR="004E61F9" w:rsidRPr="005E2814" w:rsidTr="00A3707A">
        <w:tc>
          <w:tcPr>
            <w:tcW w:w="9214" w:type="dxa"/>
            <w:gridSpan w:val="2"/>
            <w:shd w:val="clear" w:color="auto" w:fill="E7E6E6"/>
            <w:vAlign w:val="center"/>
          </w:tcPr>
          <w:p w:rsidR="004E61F9" w:rsidRPr="005E2814" w:rsidRDefault="00D168F9" w:rsidP="00D168F9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t>BIBLIOGRAFIA COMPLEMENTAR</w:t>
            </w:r>
          </w:p>
        </w:tc>
      </w:tr>
      <w:tr w:rsidR="00B33B5E" w:rsidRPr="005E2814" w:rsidTr="00A3707A">
        <w:tc>
          <w:tcPr>
            <w:tcW w:w="603" w:type="dxa"/>
          </w:tcPr>
          <w:p w:rsidR="00B33B5E" w:rsidRPr="005E2814" w:rsidRDefault="00B33B5E" w:rsidP="007476D0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611" w:type="dxa"/>
          </w:tcPr>
          <w:p w:rsidR="00B33B5E" w:rsidRPr="00B33B5E" w:rsidRDefault="00B33B5E" w:rsidP="007476D0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ÇENGEL,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Yunus</w:t>
            </w:r>
            <w:proofErr w:type="spell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A.; “Thermodynami</w:t>
            </w:r>
            <w:r w:rsidR="00367F0E">
              <w:rPr>
                <w:rFonts w:ascii="Arial" w:hAnsi="Arial" w:cs="Arial"/>
                <w:sz w:val="22"/>
                <w:szCs w:val="22"/>
                <w:lang w:val="en-US"/>
              </w:rPr>
              <w:t>cs: an Engineering Approach”; 8t</w:t>
            </w: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h. Edition; WCB/McGraw </w:t>
            </w:r>
            <w:proofErr w:type="spell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Hill</w:t>
            </w:r>
            <w:proofErr w:type="gram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;New</w:t>
            </w:r>
            <w:proofErr w:type="spellEnd"/>
            <w:proofErr w:type="gram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Jersey;2015.</w:t>
            </w:r>
          </w:p>
        </w:tc>
      </w:tr>
      <w:tr w:rsidR="00B33B5E" w:rsidRPr="005E2814" w:rsidTr="00A3707A">
        <w:tc>
          <w:tcPr>
            <w:tcW w:w="603" w:type="dxa"/>
          </w:tcPr>
          <w:p w:rsidR="00B33B5E" w:rsidRPr="005E2814" w:rsidRDefault="00B33B5E" w:rsidP="007476D0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2814">
              <w:rPr>
                <w:rFonts w:ascii="Arial" w:hAnsi="Arial" w:cs="Arial"/>
                <w:sz w:val="22"/>
                <w:szCs w:val="22"/>
                <w:lang w:val="en-US"/>
              </w:rPr>
              <w:t>02</w:t>
            </w:r>
          </w:p>
        </w:tc>
        <w:tc>
          <w:tcPr>
            <w:tcW w:w="8611" w:type="dxa"/>
          </w:tcPr>
          <w:p w:rsidR="00B33B5E" w:rsidRPr="00B33B5E" w:rsidRDefault="00B33B5E" w:rsidP="007476D0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MORAN, Michael J.; “Fundamentals of Engineering Thermodynamics”; 2nd. Edition; John Wiley; New York; 1992; 804 pp</w:t>
            </w:r>
          </w:p>
        </w:tc>
      </w:tr>
    </w:tbl>
    <w:p w:rsidR="00971E4A" w:rsidRPr="004E67DC" w:rsidRDefault="004E67DC" w:rsidP="004E67DC">
      <w:pPr>
        <w:shd w:val="clear" w:color="auto" w:fill="DDD9C3" w:themeFill="background2" w:themeFillShade="E6"/>
        <w:jc w:val="center"/>
        <w:rPr>
          <w:rFonts w:ascii="Arial" w:hAnsi="Arial" w:cs="Arial"/>
          <w:b/>
          <w:smallCaps/>
          <w:sz w:val="22"/>
          <w:szCs w:val="22"/>
        </w:rPr>
      </w:pPr>
      <w:r w:rsidRPr="004E67DC">
        <w:rPr>
          <w:rFonts w:ascii="Arial" w:hAnsi="Arial" w:cs="Arial"/>
          <w:b/>
          <w:smallCaps/>
          <w:sz w:val="22"/>
          <w:szCs w:val="22"/>
        </w:rPr>
        <w:lastRenderedPageBreak/>
        <w:t>Assinatura</w:t>
      </w:r>
      <w:r>
        <w:rPr>
          <w:rFonts w:ascii="Arial" w:hAnsi="Arial" w:cs="Arial"/>
          <w:b/>
          <w:smallCaps/>
          <w:sz w:val="22"/>
          <w:szCs w:val="22"/>
        </w:rPr>
        <w:t>s</w:t>
      </w:r>
    </w:p>
    <w:p w:rsidR="00971E4A" w:rsidRPr="007D5B87" w:rsidRDefault="00971E4A" w:rsidP="00971E4A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214" w:type="dxa"/>
        <w:tblInd w:w="108" w:type="dxa"/>
        <w:tblLook w:val="04A0"/>
      </w:tblPr>
      <w:tblGrid>
        <w:gridCol w:w="7088"/>
        <w:gridCol w:w="2126"/>
      </w:tblGrid>
      <w:tr w:rsidR="00971E4A" w:rsidRPr="007D5B87" w:rsidTr="00206FFF">
        <w:tc>
          <w:tcPr>
            <w:tcW w:w="7088" w:type="dxa"/>
            <w:vAlign w:val="center"/>
          </w:tcPr>
          <w:p w:rsidR="00971E4A" w:rsidRPr="007D5B87" w:rsidRDefault="004E67DC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Docente</w:t>
            </w:r>
            <w:r w:rsidR="00971E4A" w:rsidRPr="007D5B87">
              <w:rPr>
                <w:rFonts w:ascii="Arial" w:hAnsi="Arial" w:cs="Arial"/>
                <w:sz w:val="22"/>
                <w:szCs w:val="22"/>
              </w:rPr>
              <w:t xml:space="preserve"> responsável:</w:t>
            </w:r>
          </w:p>
          <w:p w:rsidR="00971E4A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4E67DC" w:rsidP="00206FFF">
            <w:pPr>
              <w:pStyle w:val="Textodecomentrio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XXXXXXXXXXXX</w:t>
            </w:r>
          </w:p>
        </w:tc>
        <w:tc>
          <w:tcPr>
            <w:tcW w:w="2126" w:type="dxa"/>
            <w:vAlign w:val="center"/>
          </w:tcPr>
          <w:p w:rsidR="00971E4A" w:rsidRPr="007D5B87" w:rsidRDefault="00971E4A" w:rsidP="00206FFF">
            <w:pPr>
              <w:pStyle w:val="Textodecomentrio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Data:</w:t>
            </w:r>
          </w:p>
          <w:p w:rsidR="00971E4A" w:rsidRPr="007D5B87" w:rsidRDefault="004E67DC" w:rsidP="00206FFF">
            <w:pPr>
              <w:pStyle w:val="Textodecomentrio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XX/XX</w:t>
            </w:r>
            <w:r w:rsidR="00971E4A" w:rsidRPr="007D5B87">
              <w:rPr>
                <w:rFonts w:ascii="Arial" w:hAnsi="Arial" w:cs="Arial"/>
                <w:b/>
                <w:sz w:val="22"/>
                <w:szCs w:val="22"/>
              </w:rPr>
              <w:t>/</w:t>
            </w:r>
            <w:r>
              <w:rPr>
                <w:rFonts w:ascii="Arial" w:hAnsi="Arial" w:cs="Arial"/>
                <w:b/>
                <w:sz w:val="22"/>
                <w:szCs w:val="22"/>
              </w:rPr>
              <w:t>XXXX</w:t>
            </w:r>
          </w:p>
        </w:tc>
      </w:tr>
      <w:tr w:rsidR="00971E4A" w:rsidRPr="007D5B87" w:rsidTr="00206FFF">
        <w:tc>
          <w:tcPr>
            <w:tcW w:w="7088" w:type="dxa"/>
            <w:vAlign w:val="center"/>
          </w:tcPr>
          <w:p w:rsidR="00971E4A" w:rsidRPr="007D5B87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4E67DC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Presidente do Colegiado</w:t>
            </w:r>
            <w:r w:rsidR="00DB3EDF">
              <w:rPr>
                <w:rFonts w:ascii="Arial" w:hAnsi="Arial" w:cs="Arial"/>
                <w:sz w:val="22"/>
                <w:szCs w:val="22"/>
              </w:rPr>
              <w:t xml:space="preserve"> do PPGEM</w:t>
            </w:r>
            <w:r w:rsidR="00971E4A" w:rsidRPr="007D5B87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971E4A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7D5B87" w:rsidRDefault="00971E4A" w:rsidP="00206FFF">
            <w:pPr>
              <w:pStyle w:val="Textodecomentrio"/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971E4A" w:rsidRPr="00A3707A" w:rsidRDefault="004E67DC" w:rsidP="00206FFF">
            <w:pPr>
              <w:pStyle w:val="Textodecomentrio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XXXXXXXXXXXXXXXX</w:t>
            </w:r>
          </w:p>
        </w:tc>
        <w:tc>
          <w:tcPr>
            <w:tcW w:w="2126" w:type="dxa"/>
            <w:vAlign w:val="center"/>
          </w:tcPr>
          <w:p w:rsidR="00971E4A" w:rsidRPr="007D5B87" w:rsidRDefault="00971E4A" w:rsidP="00206FFF">
            <w:pPr>
              <w:pStyle w:val="Textodecomentrio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Data:</w:t>
            </w:r>
          </w:p>
          <w:p w:rsidR="00971E4A" w:rsidRPr="007D5B87" w:rsidRDefault="004E67DC" w:rsidP="00206FFF">
            <w:pPr>
              <w:pStyle w:val="Textodecomentrio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XX/XX/XXXX</w:t>
            </w:r>
          </w:p>
        </w:tc>
      </w:tr>
    </w:tbl>
    <w:p w:rsidR="00971E4A" w:rsidRDefault="00971E4A" w:rsidP="004A2FA2">
      <w:pPr>
        <w:jc w:val="both"/>
        <w:rPr>
          <w:rFonts w:ascii="Arial" w:hAnsi="Arial" w:cs="Arial"/>
          <w:sz w:val="22"/>
          <w:szCs w:val="22"/>
        </w:rPr>
      </w:pPr>
    </w:p>
    <w:sectPr w:rsidR="00971E4A" w:rsidSect="002312EB">
      <w:headerReference w:type="default" r:id="rId8"/>
      <w:footerReference w:type="default" r:id="rId9"/>
      <w:footnotePr>
        <w:pos w:val="beneathText"/>
      </w:footnotePr>
      <w:type w:val="continuous"/>
      <w:pgSz w:w="11905" w:h="16837"/>
      <w:pgMar w:top="1418" w:right="1418" w:bottom="1418" w:left="1418" w:header="851" w:footer="851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0E6" w:rsidRDefault="00E700E6">
      <w:r>
        <w:separator/>
      </w:r>
    </w:p>
  </w:endnote>
  <w:endnote w:type="continuationSeparator" w:id="0">
    <w:p w:rsidR="00E700E6" w:rsidRDefault="00E700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6FC" w:rsidRPr="006016FC" w:rsidRDefault="006016FC" w:rsidP="006016FC">
    <w:pPr>
      <w:pStyle w:val="Rodap"/>
      <w:jc w:val="center"/>
      <w:rPr>
        <w:rFonts w:ascii="Arial" w:hAnsi="Arial" w:cs="Arial"/>
        <w:b/>
        <w:sz w:val="20"/>
        <w:szCs w:val="20"/>
      </w:rPr>
    </w:pPr>
    <w:r w:rsidRPr="006016FC">
      <w:rPr>
        <w:rFonts w:ascii="Arial" w:hAnsi="Arial" w:cs="Arial"/>
        <w:b/>
        <w:sz w:val="20"/>
        <w:szCs w:val="20"/>
      </w:rPr>
      <w:t xml:space="preserve">PPGEM/CEFET-MG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     </w:t>
    </w:r>
    <w:r w:rsidRPr="006016FC">
      <w:rPr>
        <w:rFonts w:ascii="Arial" w:hAnsi="Arial" w:cs="Arial"/>
        <w:b/>
        <w:sz w:val="20"/>
        <w:szCs w:val="20"/>
      </w:rPr>
      <w:t xml:space="preserve">                   </w:t>
    </w:r>
    <w:r w:rsidR="002312EB" w:rsidRPr="006016FC">
      <w:rPr>
        <w:rFonts w:ascii="Arial" w:hAnsi="Arial" w:cs="Arial"/>
        <w:b/>
        <w:sz w:val="20"/>
        <w:szCs w:val="20"/>
      </w:rPr>
      <w:fldChar w:fldCharType="begin"/>
    </w:r>
    <w:r w:rsidRPr="006016FC">
      <w:rPr>
        <w:rFonts w:ascii="Arial" w:hAnsi="Arial" w:cs="Arial"/>
        <w:b/>
        <w:sz w:val="20"/>
        <w:szCs w:val="20"/>
      </w:rPr>
      <w:instrText>PAGE   \* MERGEFORMAT</w:instrText>
    </w:r>
    <w:r w:rsidR="002312EB" w:rsidRPr="006016FC">
      <w:rPr>
        <w:rFonts w:ascii="Arial" w:hAnsi="Arial" w:cs="Arial"/>
        <w:b/>
        <w:sz w:val="20"/>
        <w:szCs w:val="20"/>
      </w:rPr>
      <w:fldChar w:fldCharType="separate"/>
    </w:r>
    <w:r w:rsidR="004E67DC">
      <w:rPr>
        <w:rFonts w:ascii="Arial" w:hAnsi="Arial" w:cs="Arial"/>
        <w:b/>
        <w:noProof/>
        <w:sz w:val="20"/>
        <w:szCs w:val="20"/>
      </w:rPr>
      <w:t>2</w:t>
    </w:r>
    <w:r w:rsidR="002312EB" w:rsidRPr="006016FC">
      <w:rPr>
        <w:rFonts w:ascii="Arial" w:hAnsi="Arial" w:cs="Arial"/>
        <w:b/>
        <w:sz w:val="20"/>
        <w:szCs w:val="20"/>
      </w:rPr>
      <w:fldChar w:fldCharType="end"/>
    </w:r>
    <w:r w:rsidRPr="006016FC">
      <w:rPr>
        <w:rFonts w:ascii="Arial" w:hAnsi="Arial" w:cs="Arial"/>
        <w:b/>
        <w:sz w:val="20"/>
        <w:szCs w:val="20"/>
      </w:rPr>
      <w:t xml:space="preserve"> de </w:t>
    </w:r>
    <w:r w:rsidR="002312EB">
      <w:rPr>
        <w:rFonts w:ascii="Arial" w:hAnsi="Arial" w:cs="Arial"/>
        <w:b/>
        <w:sz w:val="20"/>
        <w:szCs w:val="20"/>
      </w:rPr>
      <w:fldChar w:fldCharType="begin"/>
    </w:r>
    <w:r w:rsidR="00A3707A">
      <w:rPr>
        <w:rFonts w:ascii="Arial" w:hAnsi="Arial" w:cs="Arial"/>
        <w:b/>
        <w:sz w:val="20"/>
        <w:szCs w:val="20"/>
      </w:rPr>
      <w:instrText xml:space="preserve"> PAGE  \* Arabic  \* MERGEFORMAT </w:instrText>
    </w:r>
    <w:r w:rsidR="002312EB">
      <w:rPr>
        <w:rFonts w:ascii="Arial" w:hAnsi="Arial" w:cs="Arial"/>
        <w:b/>
        <w:sz w:val="20"/>
        <w:szCs w:val="20"/>
      </w:rPr>
      <w:fldChar w:fldCharType="separate"/>
    </w:r>
    <w:r w:rsidR="004E67DC">
      <w:rPr>
        <w:rFonts w:ascii="Arial" w:hAnsi="Arial" w:cs="Arial"/>
        <w:b/>
        <w:noProof/>
        <w:sz w:val="20"/>
        <w:szCs w:val="20"/>
      </w:rPr>
      <w:t>2</w:t>
    </w:r>
    <w:r w:rsidR="002312EB">
      <w:rPr>
        <w:rFonts w:ascii="Arial" w:hAnsi="Arial" w:cs="Arial"/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0E6" w:rsidRDefault="00E700E6">
      <w:r>
        <w:separator/>
      </w:r>
    </w:p>
  </w:footnote>
  <w:footnote w:type="continuationSeparator" w:id="0">
    <w:p w:rsidR="00E700E6" w:rsidRDefault="00E700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EF" w:rsidRPr="00367F0E" w:rsidRDefault="008705E9" w:rsidP="006016FC">
    <w:pPr>
      <w:pStyle w:val="Cabealho"/>
      <w:jc w:val="both"/>
      <w:rPr>
        <w:rFonts w:ascii="Arial" w:hAnsi="Arial" w:cs="Arial"/>
        <w:sz w:val="18"/>
        <w:szCs w:val="18"/>
      </w:rPr>
    </w:pPr>
    <w:r>
      <w:object w:dxaOrig="11093" w:dyaOrig="1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0.75pt" o:ole="">
          <v:imagedata r:id="rId1" o:title=""/>
        </v:shape>
        <o:OLEObject Type="Embed" ProgID="SmartDraw.2" ShapeID="_x0000_i1025" DrawAspect="Content" ObjectID="_1718277818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8F86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100C5334"/>
    <w:multiLevelType w:val="hybridMultilevel"/>
    <w:tmpl w:val="91981A92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8583D"/>
    <w:multiLevelType w:val="hybridMultilevel"/>
    <w:tmpl w:val="E710EE5E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C4850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616DEA"/>
    <w:multiLevelType w:val="hybridMultilevel"/>
    <w:tmpl w:val="EFF2C090"/>
    <w:lvl w:ilvl="0" w:tplc="0B066856">
      <w:start w:val="1"/>
      <w:numFmt w:val="decimal"/>
      <w:lvlText w:val="2.%1."/>
      <w:lvlJc w:val="left"/>
      <w:pPr>
        <w:ind w:left="11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72160"/>
    <w:multiLevelType w:val="hybridMultilevel"/>
    <w:tmpl w:val="1AF6C0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6321E"/>
    <w:multiLevelType w:val="hybridMultilevel"/>
    <w:tmpl w:val="C8D87FD2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46DC6"/>
    <w:multiLevelType w:val="multilevel"/>
    <w:tmpl w:val="1D8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8732E08"/>
    <w:multiLevelType w:val="hybridMultilevel"/>
    <w:tmpl w:val="570CE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F5972"/>
    <w:multiLevelType w:val="hybridMultilevel"/>
    <w:tmpl w:val="794261CA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862D0"/>
    <w:multiLevelType w:val="hybridMultilevel"/>
    <w:tmpl w:val="43B4D7D4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17439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966351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A3098B"/>
    <w:multiLevelType w:val="hybridMultilevel"/>
    <w:tmpl w:val="674EA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FC0C2B"/>
    <w:multiLevelType w:val="hybridMultilevel"/>
    <w:tmpl w:val="9B7A43B2"/>
    <w:lvl w:ilvl="0" w:tplc="7500FEFE">
      <w:start w:val="1"/>
      <w:numFmt w:val="decimal"/>
      <w:lvlText w:val="3.%1."/>
      <w:lvlJc w:val="left"/>
      <w:pPr>
        <w:ind w:left="1161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F029E"/>
    <w:multiLevelType w:val="hybridMultilevel"/>
    <w:tmpl w:val="26527E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E60041"/>
    <w:multiLevelType w:val="hybridMultilevel"/>
    <w:tmpl w:val="DB34DEB0"/>
    <w:lvl w:ilvl="0" w:tplc="AD424492">
      <w:start w:val="1"/>
      <w:numFmt w:val="decimal"/>
      <w:lvlText w:val="4.%1."/>
      <w:lvlJc w:val="left"/>
      <w:pPr>
        <w:ind w:left="11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15"/>
  </w:num>
  <w:num w:numId="7">
    <w:abstractNumId w:val="17"/>
  </w:num>
  <w:num w:numId="8">
    <w:abstractNumId w:val="13"/>
  </w:num>
  <w:num w:numId="9">
    <w:abstractNumId w:val="12"/>
  </w:num>
  <w:num w:numId="10">
    <w:abstractNumId w:val="4"/>
  </w:num>
  <w:num w:numId="11">
    <w:abstractNumId w:val="8"/>
  </w:num>
  <w:num w:numId="12">
    <w:abstractNumId w:val="11"/>
  </w:num>
  <w:num w:numId="13">
    <w:abstractNumId w:val="7"/>
  </w:num>
  <w:num w:numId="14">
    <w:abstractNumId w:val="2"/>
  </w:num>
  <w:num w:numId="15">
    <w:abstractNumId w:val="10"/>
  </w:num>
  <w:num w:numId="16">
    <w:abstractNumId w:val="3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6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D707B"/>
    <w:rsid w:val="000205DE"/>
    <w:rsid w:val="00024F24"/>
    <w:rsid w:val="000326C2"/>
    <w:rsid w:val="00081640"/>
    <w:rsid w:val="000841A4"/>
    <w:rsid w:val="000D1139"/>
    <w:rsid w:val="000D6754"/>
    <w:rsid w:val="000D707B"/>
    <w:rsid w:val="00115F8F"/>
    <w:rsid w:val="00142666"/>
    <w:rsid w:val="00147DF6"/>
    <w:rsid w:val="00172987"/>
    <w:rsid w:val="00181258"/>
    <w:rsid w:val="001845D9"/>
    <w:rsid w:val="001908A9"/>
    <w:rsid w:val="001E6F05"/>
    <w:rsid w:val="00206FFF"/>
    <w:rsid w:val="002122AF"/>
    <w:rsid w:val="00213597"/>
    <w:rsid w:val="002312EB"/>
    <w:rsid w:val="00233CEA"/>
    <w:rsid w:val="00242AE2"/>
    <w:rsid w:val="00253DEF"/>
    <w:rsid w:val="0027210C"/>
    <w:rsid w:val="002B470C"/>
    <w:rsid w:val="002B4F0A"/>
    <w:rsid w:val="00310539"/>
    <w:rsid w:val="00311DA6"/>
    <w:rsid w:val="003333EC"/>
    <w:rsid w:val="0035642B"/>
    <w:rsid w:val="00367F0E"/>
    <w:rsid w:val="003B22A1"/>
    <w:rsid w:val="003B52E8"/>
    <w:rsid w:val="003D1D87"/>
    <w:rsid w:val="0042240E"/>
    <w:rsid w:val="00430F5E"/>
    <w:rsid w:val="00436CBF"/>
    <w:rsid w:val="004433DA"/>
    <w:rsid w:val="00460FE0"/>
    <w:rsid w:val="004730FB"/>
    <w:rsid w:val="0048093D"/>
    <w:rsid w:val="004A2FA2"/>
    <w:rsid w:val="004C3459"/>
    <w:rsid w:val="004C62A6"/>
    <w:rsid w:val="004C7677"/>
    <w:rsid w:val="004D5BB9"/>
    <w:rsid w:val="004E61F9"/>
    <w:rsid w:val="004E67DC"/>
    <w:rsid w:val="00505A77"/>
    <w:rsid w:val="0051011C"/>
    <w:rsid w:val="005708D1"/>
    <w:rsid w:val="00587404"/>
    <w:rsid w:val="005B44EB"/>
    <w:rsid w:val="005D082A"/>
    <w:rsid w:val="005D3F94"/>
    <w:rsid w:val="005D6D9A"/>
    <w:rsid w:val="005E2814"/>
    <w:rsid w:val="005E6E2E"/>
    <w:rsid w:val="006016FC"/>
    <w:rsid w:val="00603A1C"/>
    <w:rsid w:val="00630488"/>
    <w:rsid w:val="00632703"/>
    <w:rsid w:val="00640780"/>
    <w:rsid w:val="00642E81"/>
    <w:rsid w:val="00651BE2"/>
    <w:rsid w:val="00656DA4"/>
    <w:rsid w:val="0065759D"/>
    <w:rsid w:val="0066362A"/>
    <w:rsid w:val="00680964"/>
    <w:rsid w:val="006847CC"/>
    <w:rsid w:val="006D2CE5"/>
    <w:rsid w:val="006E5AE4"/>
    <w:rsid w:val="007401BB"/>
    <w:rsid w:val="007476D0"/>
    <w:rsid w:val="00751E15"/>
    <w:rsid w:val="007540D5"/>
    <w:rsid w:val="00793B63"/>
    <w:rsid w:val="007962EF"/>
    <w:rsid w:val="007966F7"/>
    <w:rsid w:val="007D3E90"/>
    <w:rsid w:val="007D5B87"/>
    <w:rsid w:val="007F74FC"/>
    <w:rsid w:val="00851007"/>
    <w:rsid w:val="00856930"/>
    <w:rsid w:val="00862BB5"/>
    <w:rsid w:val="008705E9"/>
    <w:rsid w:val="0087214F"/>
    <w:rsid w:val="008836F0"/>
    <w:rsid w:val="008A28D7"/>
    <w:rsid w:val="008B2EB0"/>
    <w:rsid w:val="00907EFE"/>
    <w:rsid w:val="009605E7"/>
    <w:rsid w:val="00971E4A"/>
    <w:rsid w:val="009860B4"/>
    <w:rsid w:val="009A318E"/>
    <w:rsid w:val="009C7BE5"/>
    <w:rsid w:val="009D2A60"/>
    <w:rsid w:val="009F5609"/>
    <w:rsid w:val="00A13FD6"/>
    <w:rsid w:val="00A3707A"/>
    <w:rsid w:val="00A50146"/>
    <w:rsid w:val="00A50EE4"/>
    <w:rsid w:val="00A528F1"/>
    <w:rsid w:val="00A6753B"/>
    <w:rsid w:val="00A831F5"/>
    <w:rsid w:val="00AE07F7"/>
    <w:rsid w:val="00B0759D"/>
    <w:rsid w:val="00B10DB9"/>
    <w:rsid w:val="00B33B5E"/>
    <w:rsid w:val="00B46748"/>
    <w:rsid w:val="00B46F8C"/>
    <w:rsid w:val="00B53657"/>
    <w:rsid w:val="00B90DD8"/>
    <w:rsid w:val="00B91E56"/>
    <w:rsid w:val="00B93208"/>
    <w:rsid w:val="00B975E5"/>
    <w:rsid w:val="00BB198F"/>
    <w:rsid w:val="00BC791C"/>
    <w:rsid w:val="00BF2F10"/>
    <w:rsid w:val="00BF3EFC"/>
    <w:rsid w:val="00C04A44"/>
    <w:rsid w:val="00C61645"/>
    <w:rsid w:val="00C67C2C"/>
    <w:rsid w:val="00C83550"/>
    <w:rsid w:val="00C86608"/>
    <w:rsid w:val="00CA1A3A"/>
    <w:rsid w:val="00CB429D"/>
    <w:rsid w:val="00CE0B27"/>
    <w:rsid w:val="00CE0B40"/>
    <w:rsid w:val="00CE3E08"/>
    <w:rsid w:val="00D168F9"/>
    <w:rsid w:val="00D32C15"/>
    <w:rsid w:val="00DB1117"/>
    <w:rsid w:val="00DB3EDF"/>
    <w:rsid w:val="00DC4DB8"/>
    <w:rsid w:val="00DF1279"/>
    <w:rsid w:val="00E13B9F"/>
    <w:rsid w:val="00E335B4"/>
    <w:rsid w:val="00E700E6"/>
    <w:rsid w:val="00EB2890"/>
    <w:rsid w:val="00EC416F"/>
    <w:rsid w:val="00F26C15"/>
    <w:rsid w:val="00F35A88"/>
    <w:rsid w:val="00F80441"/>
    <w:rsid w:val="00F848AD"/>
    <w:rsid w:val="00FC6B2E"/>
    <w:rsid w:val="00FC6FAF"/>
    <w:rsid w:val="00FE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2E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2312EB"/>
    <w:pPr>
      <w:keepNext/>
      <w:jc w:val="center"/>
      <w:outlineLvl w:val="0"/>
    </w:pPr>
    <w:rPr>
      <w:rFonts w:ascii="Arial" w:hAnsi="Arial" w:cs="Arial"/>
      <w:b/>
      <w:sz w:val="20"/>
      <w:szCs w:val="22"/>
    </w:rPr>
  </w:style>
  <w:style w:type="paragraph" w:styleId="Ttulo2">
    <w:name w:val="heading 2"/>
    <w:basedOn w:val="Normal"/>
    <w:next w:val="Normal"/>
    <w:qFormat/>
    <w:rsid w:val="002312EB"/>
    <w:pPr>
      <w:keepNext/>
      <w:jc w:val="both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2312EB"/>
    <w:rPr>
      <w:rFonts w:ascii="Symbol" w:hAnsi="Symbol"/>
    </w:rPr>
  </w:style>
  <w:style w:type="character" w:customStyle="1" w:styleId="WW8Num1z1">
    <w:name w:val="WW8Num1z1"/>
    <w:rsid w:val="002312EB"/>
    <w:rPr>
      <w:rFonts w:ascii="Courier New" w:hAnsi="Courier New" w:cs="Courier New"/>
    </w:rPr>
  </w:style>
  <w:style w:type="character" w:customStyle="1" w:styleId="WW8Num1z2">
    <w:name w:val="WW8Num1z2"/>
    <w:rsid w:val="002312EB"/>
    <w:rPr>
      <w:rFonts w:ascii="Wingdings" w:hAnsi="Wingdings"/>
    </w:rPr>
  </w:style>
  <w:style w:type="character" w:customStyle="1" w:styleId="Fontepargpadro2">
    <w:name w:val="Fonte parág. padrão2"/>
    <w:semiHidden/>
    <w:rsid w:val="002312EB"/>
  </w:style>
  <w:style w:type="character" w:customStyle="1" w:styleId="WW8Num2z0">
    <w:name w:val="WW8Num2z0"/>
    <w:rsid w:val="002312EB"/>
    <w:rPr>
      <w:rFonts w:ascii="Symbol" w:hAnsi="Symbol"/>
    </w:rPr>
  </w:style>
  <w:style w:type="character" w:customStyle="1" w:styleId="WW8Num2z1">
    <w:name w:val="WW8Num2z1"/>
    <w:rsid w:val="002312EB"/>
    <w:rPr>
      <w:rFonts w:ascii="Courier New" w:hAnsi="Courier New" w:cs="Courier New"/>
    </w:rPr>
  </w:style>
  <w:style w:type="character" w:customStyle="1" w:styleId="WW8Num2z2">
    <w:name w:val="WW8Num2z2"/>
    <w:rsid w:val="002312EB"/>
    <w:rPr>
      <w:rFonts w:ascii="Wingdings" w:hAnsi="Wingdings"/>
    </w:rPr>
  </w:style>
  <w:style w:type="character" w:customStyle="1" w:styleId="Absatz-Standardschriftart">
    <w:name w:val="Absatz-Standardschriftart"/>
    <w:rsid w:val="002312EB"/>
  </w:style>
  <w:style w:type="character" w:customStyle="1" w:styleId="WW-Absatz-Standardschriftart">
    <w:name w:val="WW-Absatz-Standardschriftart"/>
    <w:rsid w:val="002312EB"/>
  </w:style>
  <w:style w:type="character" w:customStyle="1" w:styleId="WW8Num3z0">
    <w:name w:val="WW8Num3z0"/>
    <w:rsid w:val="002312EB"/>
    <w:rPr>
      <w:rFonts w:ascii="Symbol" w:hAnsi="Symbol"/>
    </w:rPr>
  </w:style>
  <w:style w:type="character" w:customStyle="1" w:styleId="WW8Num3z1">
    <w:name w:val="WW8Num3z1"/>
    <w:rsid w:val="002312EB"/>
    <w:rPr>
      <w:rFonts w:ascii="Courier New" w:hAnsi="Courier New" w:cs="Courier New"/>
    </w:rPr>
  </w:style>
  <w:style w:type="character" w:customStyle="1" w:styleId="WW8Num3z2">
    <w:name w:val="WW8Num3z2"/>
    <w:rsid w:val="002312EB"/>
    <w:rPr>
      <w:rFonts w:ascii="Wingdings" w:hAnsi="Wingdings"/>
    </w:rPr>
  </w:style>
  <w:style w:type="character" w:customStyle="1" w:styleId="WW8Num4z0">
    <w:name w:val="WW8Num4z0"/>
    <w:rsid w:val="002312EB"/>
    <w:rPr>
      <w:rFonts w:ascii="Symbol" w:hAnsi="Symbol"/>
    </w:rPr>
  </w:style>
  <w:style w:type="character" w:customStyle="1" w:styleId="WW8Num4z1">
    <w:name w:val="WW8Num4z1"/>
    <w:rsid w:val="002312EB"/>
    <w:rPr>
      <w:rFonts w:ascii="Courier New" w:hAnsi="Courier New" w:cs="Courier New"/>
    </w:rPr>
  </w:style>
  <w:style w:type="character" w:customStyle="1" w:styleId="WW8Num4z2">
    <w:name w:val="WW8Num4z2"/>
    <w:rsid w:val="002312EB"/>
    <w:rPr>
      <w:rFonts w:ascii="Wingdings" w:hAnsi="Wingdings"/>
    </w:rPr>
  </w:style>
  <w:style w:type="character" w:customStyle="1" w:styleId="WW8Num5z0">
    <w:name w:val="WW8Num5z0"/>
    <w:rsid w:val="002312EB"/>
    <w:rPr>
      <w:rFonts w:ascii="Symbol" w:hAnsi="Symbol"/>
    </w:rPr>
  </w:style>
  <w:style w:type="character" w:customStyle="1" w:styleId="WW8Num5z1">
    <w:name w:val="WW8Num5z1"/>
    <w:rsid w:val="002312EB"/>
    <w:rPr>
      <w:rFonts w:ascii="Courier New" w:hAnsi="Courier New" w:cs="Courier New"/>
    </w:rPr>
  </w:style>
  <w:style w:type="character" w:customStyle="1" w:styleId="WW8Num5z2">
    <w:name w:val="WW8Num5z2"/>
    <w:rsid w:val="002312EB"/>
    <w:rPr>
      <w:rFonts w:ascii="Wingdings" w:hAnsi="Wingdings"/>
    </w:rPr>
  </w:style>
  <w:style w:type="character" w:customStyle="1" w:styleId="WW8Num6z0">
    <w:name w:val="WW8Num6z0"/>
    <w:rsid w:val="002312EB"/>
    <w:rPr>
      <w:rFonts w:ascii="Symbol" w:hAnsi="Symbol"/>
    </w:rPr>
  </w:style>
  <w:style w:type="character" w:customStyle="1" w:styleId="WW8Num6z1">
    <w:name w:val="WW8Num6z1"/>
    <w:rsid w:val="002312EB"/>
    <w:rPr>
      <w:rFonts w:ascii="Courier New" w:hAnsi="Courier New" w:cs="Courier New"/>
    </w:rPr>
  </w:style>
  <w:style w:type="character" w:customStyle="1" w:styleId="WW8Num6z2">
    <w:name w:val="WW8Num6z2"/>
    <w:rsid w:val="002312EB"/>
    <w:rPr>
      <w:rFonts w:ascii="Wingdings" w:hAnsi="Wingdings"/>
    </w:rPr>
  </w:style>
  <w:style w:type="character" w:customStyle="1" w:styleId="WW8Num7z0">
    <w:name w:val="WW8Num7z0"/>
    <w:rsid w:val="002312EB"/>
    <w:rPr>
      <w:rFonts w:ascii="Symbol" w:hAnsi="Symbol"/>
    </w:rPr>
  </w:style>
  <w:style w:type="character" w:customStyle="1" w:styleId="WW8Num7z1">
    <w:name w:val="WW8Num7z1"/>
    <w:rsid w:val="002312EB"/>
    <w:rPr>
      <w:rFonts w:ascii="Courier New" w:hAnsi="Courier New" w:cs="Courier New"/>
    </w:rPr>
  </w:style>
  <w:style w:type="character" w:customStyle="1" w:styleId="WW8Num7z2">
    <w:name w:val="WW8Num7z2"/>
    <w:rsid w:val="002312EB"/>
    <w:rPr>
      <w:rFonts w:ascii="Wingdings" w:hAnsi="Wingdings"/>
    </w:rPr>
  </w:style>
  <w:style w:type="character" w:customStyle="1" w:styleId="WW8Num8z0">
    <w:name w:val="WW8Num8z0"/>
    <w:rsid w:val="002312EB"/>
    <w:rPr>
      <w:rFonts w:ascii="Symbol" w:hAnsi="Symbol"/>
    </w:rPr>
  </w:style>
  <w:style w:type="character" w:customStyle="1" w:styleId="WW8Num8z2">
    <w:name w:val="WW8Num8z2"/>
    <w:rsid w:val="002312EB"/>
    <w:rPr>
      <w:rFonts w:ascii="Wingdings" w:hAnsi="Wingdings"/>
    </w:rPr>
  </w:style>
  <w:style w:type="character" w:customStyle="1" w:styleId="WW8Num8z4">
    <w:name w:val="WW8Num8z4"/>
    <w:rsid w:val="002312EB"/>
    <w:rPr>
      <w:rFonts w:ascii="Courier New" w:hAnsi="Courier New" w:cs="Courier New"/>
    </w:rPr>
  </w:style>
  <w:style w:type="character" w:customStyle="1" w:styleId="WW8Num10z0">
    <w:name w:val="WW8Num10z0"/>
    <w:rsid w:val="002312EB"/>
    <w:rPr>
      <w:rFonts w:ascii="Symbol" w:hAnsi="Symbol"/>
    </w:rPr>
  </w:style>
  <w:style w:type="character" w:customStyle="1" w:styleId="WW8Num10z1">
    <w:name w:val="WW8Num10z1"/>
    <w:rsid w:val="002312EB"/>
    <w:rPr>
      <w:rFonts w:ascii="Courier New" w:hAnsi="Courier New" w:cs="Courier New"/>
    </w:rPr>
  </w:style>
  <w:style w:type="character" w:customStyle="1" w:styleId="WW8Num10z2">
    <w:name w:val="WW8Num10z2"/>
    <w:rsid w:val="002312EB"/>
    <w:rPr>
      <w:rFonts w:ascii="Wingdings" w:hAnsi="Wingdings"/>
    </w:rPr>
  </w:style>
  <w:style w:type="character" w:customStyle="1" w:styleId="WW8Num11z0">
    <w:name w:val="WW8Num11z0"/>
    <w:rsid w:val="002312EB"/>
    <w:rPr>
      <w:rFonts w:ascii="Symbol" w:hAnsi="Symbol"/>
    </w:rPr>
  </w:style>
  <w:style w:type="character" w:customStyle="1" w:styleId="WW8Num11z1">
    <w:name w:val="WW8Num11z1"/>
    <w:rsid w:val="002312EB"/>
    <w:rPr>
      <w:rFonts w:ascii="Courier New" w:hAnsi="Courier New" w:cs="Courier New"/>
    </w:rPr>
  </w:style>
  <w:style w:type="character" w:customStyle="1" w:styleId="WW8Num11z2">
    <w:name w:val="WW8Num11z2"/>
    <w:rsid w:val="002312EB"/>
    <w:rPr>
      <w:rFonts w:ascii="Wingdings" w:hAnsi="Wingdings"/>
    </w:rPr>
  </w:style>
  <w:style w:type="character" w:customStyle="1" w:styleId="Fontepargpadro1">
    <w:name w:val="Fonte parág. padrão1"/>
    <w:rsid w:val="002312EB"/>
  </w:style>
  <w:style w:type="character" w:styleId="Hyperlink">
    <w:name w:val="Hyperlink"/>
    <w:rsid w:val="002312EB"/>
    <w:rPr>
      <w:color w:val="0000FF"/>
      <w:u w:val="single"/>
    </w:rPr>
  </w:style>
  <w:style w:type="character" w:styleId="Nmerodepgina">
    <w:name w:val="page number"/>
    <w:basedOn w:val="Fontepargpadro1"/>
    <w:semiHidden/>
    <w:rsid w:val="002312EB"/>
  </w:style>
  <w:style w:type="character" w:customStyle="1" w:styleId="Marcadores">
    <w:name w:val="Marcadores"/>
    <w:rsid w:val="002312EB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2312E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2312EB"/>
    <w:pPr>
      <w:spacing w:before="120" w:after="120"/>
      <w:jc w:val="center"/>
    </w:pPr>
    <w:rPr>
      <w:b/>
      <w:bCs/>
    </w:rPr>
  </w:style>
  <w:style w:type="paragraph" w:styleId="Lista">
    <w:name w:val="List"/>
    <w:basedOn w:val="Corpodetexto"/>
    <w:semiHidden/>
    <w:rsid w:val="002312EB"/>
    <w:rPr>
      <w:rFonts w:cs="Tahoma"/>
    </w:rPr>
  </w:style>
  <w:style w:type="paragraph" w:styleId="Legenda">
    <w:name w:val="caption"/>
    <w:basedOn w:val="Normal"/>
    <w:qFormat/>
    <w:rsid w:val="002312E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2312EB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2312EB"/>
    <w:pPr>
      <w:suppressLineNumbers/>
      <w:spacing w:before="120" w:after="120"/>
    </w:pPr>
    <w:rPr>
      <w:rFonts w:cs="Tahoma"/>
      <w:i/>
      <w:iCs/>
    </w:rPr>
  </w:style>
  <w:style w:type="paragraph" w:styleId="Rodap">
    <w:name w:val="footer"/>
    <w:basedOn w:val="Normal"/>
    <w:link w:val="RodapChar"/>
    <w:uiPriority w:val="99"/>
    <w:rsid w:val="002312EB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semiHidden/>
    <w:rsid w:val="002312EB"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semiHidden/>
    <w:rsid w:val="002312EB"/>
    <w:pPr>
      <w:spacing w:after="120"/>
      <w:ind w:left="283"/>
    </w:pPr>
  </w:style>
  <w:style w:type="paragraph" w:customStyle="1" w:styleId="Contedodoquadro">
    <w:name w:val="Conteúdo do quadro"/>
    <w:basedOn w:val="Corpodetexto"/>
    <w:rsid w:val="002312EB"/>
  </w:style>
  <w:style w:type="character" w:styleId="HiperlinkVisitado">
    <w:name w:val="FollowedHyperlink"/>
    <w:semiHidden/>
    <w:rsid w:val="002312EB"/>
    <w:rPr>
      <w:color w:val="800080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860B4"/>
    <w:pPr>
      <w:spacing w:after="120"/>
      <w:ind w:left="283"/>
    </w:pPr>
    <w:rPr>
      <w:sz w:val="16"/>
      <w:szCs w:val="16"/>
    </w:rPr>
  </w:style>
  <w:style w:type="paragraph" w:styleId="Textodecomentrio">
    <w:name w:val="annotation text"/>
    <w:basedOn w:val="Normal"/>
    <w:semiHidden/>
    <w:rsid w:val="002312EB"/>
    <w:pPr>
      <w:suppressAutoHyphens w:val="0"/>
    </w:pPr>
    <w:rPr>
      <w:sz w:val="20"/>
      <w:szCs w:val="20"/>
      <w:lang w:eastAsia="pt-BR"/>
    </w:rPr>
  </w:style>
  <w:style w:type="character" w:customStyle="1" w:styleId="Recuodecorpodetexto3Char">
    <w:name w:val="Recuo de corpo de texto 3 Char"/>
    <w:link w:val="Recuodecorpodetexto3"/>
    <w:uiPriority w:val="99"/>
    <w:rsid w:val="009860B4"/>
    <w:rPr>
      <w:sz w:val="16"/>
      <w:szCs w:val="16"/>
      <w:lang w:eastAsia="ar-SA"/>
    </w:rPr>
  </w:style>
  <w:style w:type="character" w:customStyle="1" w:styleId="medtextwhite1">
    <w:name w:val="medtext_white1"/>
    <w:rsid w:val="004730FB"/>
    <w:rPr>
      <w:rFonts w:ascii="Arial" w:hAnsi="Arial" w:cs="Arial" w:hint="default"/>
      <w:color w:val="FFFF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298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72987"/>
    <w:rPr>
      <w:rFonts w:ascii="Tahoma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B33B5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796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6016FC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9971A-38ED-46C8-AD55-48573E34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517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CONFIRMAÇÃO E DISPONIBILIDADE DE PROFESSORES</vt:lpstr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CONFIRMAÇÃO E DISPONIBILIDADE DE PROFESSORES</dc:title>
  <dc:creator>ADMINISTRADOR</dc:creator>
  <cp:lastModifiedBy>MEE-DELL-E6520</cp:lastModifiedBy>
  <cp:revision>3</cp:revision>
  <cp:lastPrinted>2019-05-24T14:18:00Z</cp:lastPrinted>
  <dcterms:created xsi:type="dcterms:W3CDTF">2021-02-07T13:20:00Z</dcterms:created>
  <dcterms:modified xsi:type="dcterms:W3CDTF">2022-07-02T17:37:00Z</dcterms:modified>
</cp:coreProperties>
</file>